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1D" w:rsidRPr="00237A1D" w:rsidRDefault="00237A1D" w:rsidP="00237A1D">
      <w:pPr>
        <w:shd w:val="clear" w:color="auto" w:fill="EEEEEE"/>
        <w:spacing w:before="300" w:after="150" w:line="240" w:lineRule="auto"/>
        <w:ind w:firstLine="567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37A1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ПРОЕКТНАЯ ДЕКЛАРАЦИЯ (дом 1) </w:t>
      </w:r>
    </w:p>
    <w:p w:rsidR="00237A1D" w:rsidRPr="00237A1D" w:rsidRDefault="00237A1D" w:rsidP="00237A1D">
      <w:pPr>
        <w:shd w:val="clear" w:color="auto" w:fill="EEEEEE"/>
        <w:spacing w:after="150" w:line="240" w:lineRule="auto"/>
        <w:ind w:firstLine="567"/>
        <w:jc w:val="center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строительства многоквартирного жилого дома со встроенно-</w:t>
      </w:r>
      <w:proofErr w:type="gramStart"/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пристроенными  помещениями</w:t>
      </w:r>
      <w:proofErr w:type="gramEnd"/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 xml:space="preserve"> бытового обслуживания по адресу: г. Рязань, ул. Птицеводов  (адрес строительный)</w:t>
      </w:r>
    </w:p>
    <w:p w:rsidR="00237A1D" w:rsidRPr="00237A1D" w:rsidRDefault="00237A1D" w:rsidP="00237A1D">
      <w:pPr>
        <w:shd w:val="clear" w:color="auto" w:fill="EEEEEE"/>
        <w:spacing w:after="150" w:line="240" w:lineRule="auto"/>
        <w:ind w:firstLine="567"/>
        <w:jc w:val="center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 xml:space="preserve">(утверждена Приказом №1 </w:t>
      </w:r>
      <w:proofErr w:type="gramStart"/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от  07.10.2015</w:t>
      </w:r>
      <w:proofErr w:type="gramEnd"/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 xml:space="preserve"> г.)</w:t>
      </w:r>
    </w:p>
    <w:p w:rsidR="00237A1D" w:rsidRPr="00237A1D" w:rsidRDefault="00237A1D" w:rsidP="00237A1D">
      <w:pPr>
        <w:shd w:val="clear" w:color="auto" w:fill="EEEEEE"/>
        <w:spacing w:before="300" w:after="150" w:line="240" w:lineRule="auto"/>
        <w:ind w:firstLine="567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37A1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Информация о застройщике.</w:t>
      </w:r>
    </w:p>
    <w:p w:rsidR="00237A1D" w:rsidRPr="00237A1D" w:rsidRDefault="00237A1D" w:rsidP="00237A1D">
      <w:pPr>
        <w:shd w:val="clear" w:color="auto" w:fill="EEEEEE"/>
        <w:spacing w:after="150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lang w:eastAsia="ru-RU"/>
        </w:rPr>
        <w:t>Фирменное наименование: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 Общество с ограниченной ответственностью «</w:t>
      </w:r>
      <w:proofErr w:type="spellStart"/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Мервинский</w:t>
      </w:r>
      <w:proofErr w:type="spellEnd"/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».</w:t>
      </w: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lang w:eastAsia="ru-RU"/>
        </w:rPr>
        <w:t> </w:t>
      </w:r>
    </w:p>
    <w:p w:rsidR="00237A1D" w:rsidRPr="00237A1D" w:rsidRDefault="00237A1D" w:rsidP="00237A1D">
      <w:pPr>
        <w:shd w:val="clear" w:color="auto" w:fill="EEEEEE"/>
        <w:spacing w:after="150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lang w:eastAsia="ru-RU"/>
        </w:rPr>
        <w:t>Юридический адрес: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 xml:space="preserve"> 390005, </w:t>
      </w:r>
      <w:proofErr w:type="spellStart"/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г.Рязань</w:t>
      </w:r>
      <w:proofErr w:type="spellEnd"/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 xml:space="preserve">, ул. </w:t>
      </w:r>
      <w:proofErr w:type="spellStart"/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Стройкова</w:t>
      </w:r>
      <w:proofErr w:type="spellEnd"/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, д.11. </w:t>
      </w:r>
    </w:p>
    <w:p w:rsidR="00237A1D" w:rsidRPr="00237A1D" w:rsidRDefault="00237A1D" w:rsidP="00237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shd w:val="clear" w:color="auto" w:fill="EEEEEE"/>
          <w:lang w:eastAsia="ru-RU"/>
        </w:rPr>
        <w:t>Фактический адрес:</w:t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 xml:space="preserve"> 390005, </w:t>
      </w:r>
      <w:proofErr w:type="spellStart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г.Рязань</w:t>
      </w:r>
      <w:proofErr w:type="spellEnd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 xml:space="preserve">, ул. </w:t>
      </w:r>
      <w:proofErr w:type="spellStart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Стройкова</w:t>
      </w:r>
      <w:proofErr w:type="spellEnd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, д.11.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shd w:val="clear" w:color="auto" w:fill="EEEEEE"/>
          <w:lang w:eastAsia="ru-RU"/>
        </w:rPr>
        <w:t>Телефоны:</w:t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</w:p>
    <w:p w:rsidR="00237A1D" w:rsidRPr="00237A1D" w:rsidRDefault="00237A1D" w:rsidP="00237A1D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Отдел продаж: +7 (4912) 55-50-00</w:t>
      </w:r>
    </w:p>
    <w:p w:rsidR="00237A1D" w:rsidRPr="00237A1D" w:rsidRDefault="00237A1D" w:rsidP="00237A1D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Юр. отдел: +7 (4912) 96-36-19</w:t>
      </w:r>
    </w:p>
    <w:p w:rsidR="00237A1D" w:rsidRPr="00237A1D" w:rsidRDefault="00237A1D" w:rsidP="00237A1D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ПТО: +7 (4912) 96-35-97</w:t>
      </w:r>
    </w:p>
    <w:p w:rsidR="00237A1D" w:rsidRPr="00237A1D" w:rsidRDefault="00237A1D" w:rsidP="00237A1D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Бухгалтерия: +7 (4912) 96-35-64</w:t>
      </w:r>
    </w:p>
    <w:p w:rsidR="00237A1D" w:rsidRPr="00237A1D" w:rsidRDefault="00237A1D" w:rsidP="00237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shd w:val="clear" w:color="auto" w:fill="EEEEEE"/>
          <w:lang w:eastAsia="ru-RU"/>
        </w:rPr>
        <w:t>Режим работы: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</w:p>
    <w:p w:rsidR="00237A1D" w:rsidRPr="00237A1D" w:rsidRDefault="00237A1D" w:rsidP="00237A1D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с 9.00 до 18.00</w:t>
      </w:r>
    </w:p>
    <w:p w:rsidR="00237A1D" w:rsidRPr="00237A1D" w:rsidRDefault="00237A1D" w:rsidP="00237A1D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proofErr w:type="gramStart"/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пятница  -</w:t>
      </w:r>
      <w:proofErr w:type="gramEnd"/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 xml:space="preserve"> с 9.00 до 17.00</w:t>
      </w:r>
    </w:p>
    <w:p w:rsidR="00237A1D" w:rsidRPr="00237A1D" w:rsidRDefault="00237A1D" w:rsidP="00237A1D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выходные: суббота и воскресенье</w:t>
      </w:r>
    </w:p>
    <w:p w:rsidR="00237A1D" w:rsidRPr="00237A1D" w:rsidRDefault="00237A1D" w:rsidP="00237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shd w:val="clear" w:color="auto" w:fill="EEEEEE"/>
          <w:lang w:eastAsia="ru-RU"/>
        </w:rPr>
        <w:t>Государственная регистрация:</w:t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 Свидетельство о государственной регистрации юридического лица серия 62 №002003271 от          27 марта 2009 года, выдано Межрайонной инспекцией Федеральной налоговой службы №2 по Рязанской области, ОГРН 1096234003007.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 xml:space="preserve">Свидетельство о постановке на учет серия 62 №002003272 от 27 марта 2009 года, </w:t>
      </w:r>
      <w:proofErr w:type="gramStart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выдано  Межрайонной</w:t>
      </w:r>
      <w:proofErr w:type="gramEnd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 xml:space="preserve"> инспекцией Федеральной налоговой службы №2 по Рязанской области, ИНН 6234067587, КПП 623401001.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shd w:val="clear" w:color="auto" w:fill="EEEEEE"/>
          <w:lang w:eastAsia="ru-RU"/>
        </w:rPr>
        <w:t>Учредитель:</w:t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 </w:t>
      </w:r>
      <w:proofErr w:type="spellStart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Жиличев</w:t>
      </w:r>
      <w:proofErr w:type="spellEnd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 xml:space="preserve"> Александр Андреевич - 100% доли уставного капитала.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shd w:val="clear" w:color="auto" w:fill="EEEEEE"/>
          <w:lang w:eastAsia="ru-RU"/>
        </w:rPr>
        <w:t>Проекты строительства объектов недвижимости, в которых принимал участие Застройщик в течение предшествующих 3 лет</w:t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 – отсутствует.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shd w:val="clear" w:color="auto" w:fill="EEEEEE"/>
          <w:lang w:eastAsia="ru-RU"/>
        </w:rPr>
        <w:t>Финансовый результат текущего года, кредиторская и дебиторская задолженности.</w:t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</w:p>
    <w:p w:rsidR="00237A1D" w:rsidRPr="00237A1D" w:rsidRDefault="00237A1D" w:rsidP="00237A1D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Финансовый результат - 0,0 рублей (отсутствует);</w:t>
      </w:r>
    </w:p>
    <w:p w:rsidR="00237A1D" w:rsidRPr="00237A1D" w:rsidRDefault="00237A1D" w:rsidP="00237A1D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Размер кредиторской задолженности – 0,0 рублей (отсутствует);</w:t>
      </w:r>
    </w:p>
    <w:p w:rsidR="00237A1D" w:rsidRPr="00237A1D" w:rsidRDefault="00237A1D" w:rsidP="00237A1D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Размер дебиторской задолженности – 0,0 рублей (отсутствует).</w:t>
      </w:r>
    </w:p>
    <w:p w:rsidR="00237A1D" w:rsidRPr="00237A1D" w:rsidRDefault="00237A1D" w:rsidP="00237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shd w:val="clear" w:color="auto" w:fill="EEEEEE"/>
          <w:lang w:eastAsia="ru-RU"/>
        </w:rPr>
        <w:t>Лицензируемая деятельность:</w:t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 xml:space="preserve"> Свидетельство СРО о допуске к определенному виду или видам работ, которые оказывают влияние на безопасность объектов капитального строительства № 1272.01-2015-6234067587-С-249 от «17» апреля </w:t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lastRenderedPageBreak/>
        <w:t>2015 г., выданное на основании Решения Правления Саморегулируемой организации Некоммерческое партнерство «Генеральный Альянс Строительных Организаций», протокол №139 от «13» апреля 2015 г. </w:t>
      </w:r>
    </w:p>
    <w:p w:rsidR="00237A1D" w:rsidRPr="00237A1D" w:rsidRDefault="00237A1D" w:rsidP="00237A1D">
      <w:pPr>
        <w:shd w:val="clear" w:color="auto" w:fill="EEEEEE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37A1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Информация о проекте строительства.</w:t>
      </w:r>
    </w:p>
    <w:p w:rsidR="00237A1D" w:rsidRPr="00237A1D" w:rsidRDefault="00237A1D" w:rsidP="00237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shd w:val="clear" w:color="auto" w:fill="EEEEEE"/>
          <w:lang w:eastAsia="ru-RU"/>
        </w:rPr>
        <w:t>Цель строительства: </w:t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Строительство жилого дома со встроенно-пристроенными помещениями бытового обслуживания по адресу: г. Рязань, ул. Птицеводов</w:t>
      </w: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shd w:val="clear" w:color="auto" w:fill="EEEEEE"/>
          <w:lang w:eastAsia="ru-RU"/>
        </w:rPr>
        <w:t> </w:t>
      </w: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shd w:val="clear" w:color="auto" w:fill="EEEEEE"/>
          <w:lang w:eastAsia="ru-RU"/>
        </w:rPr>
        <w:br/>
        <w:t>Этапы и срок реализации строительства. </w:t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Строительство планируется осуществить в один этап: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</w:p>
    <w:p w:rsidR="00237A1D" w:rsidRPr="00237A1D" w:rsidRDefault="00237A1D" w:rsidP="00237A1D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Начало строительства – октябрь 2015 г.</w:t>
      </w:r>
    </w:p>
    <w:p w:rsidR="00237A1D" w:rsidRPr="00237A1D" w:rsidRDefault="00237A1D" w:rsidP="00237A1D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Окончание строительства –  до 31 декабря 2017г.</w:t>
      </w:r>
    </w:p>
    <w:p w:rsidR="00237A1D" w:rsidRPr="00237A1D" w:rsidRDefault="00237A1D" w:rsidP="00237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shd w:val="clear" w:color="auto" w:fill="EEEEEE"/>
          <w:lang w:eastAsia="ru-RU"/>
        </w:rPr>
        <w:t>Заключение экспертизы:</w:t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 Положительное заключение негосударственной экспертизы № 77-1-4-0142-15, выданное Обществом с ограниченной ответственностью «Межрегиональный институт экспертизы» 17 июля 2015 года.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shd w:val="clear" w:color="auto" w:fill="EEEEEE"/>
          <w:lang w:eastAsia="ru-RU"/>
        </w:rPr>
        <w:t>Разрешение на строительство:</w:t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 Разрешение на строительство № 62-29-139-2015, выдано Администрацией г. Рязани 07 октября 2015 года.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shd w:val="clear" w:color="auto" w:fill="EEEEEE"/>
          <w:lang w:eastAsia="ru-RU"/>
        </w:rPr>
        <w:t>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  строительства:</w:t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Застройщик на праве аренды владеет: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</w:p>
    <w:p w:rsidR="00237A1D" w:rsidRPr="00237A1D" w:rsidRDefault="00237A1D" w:rsidP="00237A1D">
      <w:pPr>
        <w:numPr>
          <w:ilvl w:val="0"/>
          <w:numId w:val="5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 xml:space="preserve">земельным участком с кадастровым </w:t>
      </w:r>
      <w:proofErr w:type="gramStart"/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номером  62:29:0060021</w:t>
      </w:r>
      <w:proofErr w:type="gramEnd"/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 xml:space="preserve">:2, общей площадью 29510,4 </w:t>
      </w:r>
      <w:proofErr w:type="spellStart"/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кв.м</w:t>
      </w:r>
      <w:proofErr w:type="spellEnd"/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., расположенным по адресу: г. Рязань, ул. Птицеводов (Московский округ) на основании Договора аренды земельного участка от 02.10.2013г., дополнительное соглашение к договору аренды № КС-28-13 Ю от 02.10.2013 г. земельного участка с кадастровым номером 62:29:0060021:2 от 30.09.2015 г. зарегистрирован 06.10.2015 г.</w:t>
      </w:r>
    </w:p>
    <w:p w:rsidR="00237A1D" w:rsidRPr="00237A1D" w:rsidRDefault="00237A1D" w:rsidP="00237A1D">
      <w:pPr>
        <w:numPr>
          <w:ilvl w:val="0"/>
          <w:numId w:val="5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 xml:space="preserve">земельным участком с кадастровым номером: 62:29:0060021:1069, площадью 13523 </w:t>
      </w:r>
      <w:proofErr w:type="spellStart"/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кв.м</w:t>
      </w:r>
      <w:proofErr w:type="spellEnd"/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., на основании договора № С 038-15 аренды земельного участка с кадастровым номером 62:29:0060021:1069 для строительства от 30.09.2015 года.</w:t>
      </w:r>
    </w:p>
    <w:p w:rsidR="00237A1D" w:rsidRPr="00237A1D" w:rsidRDefault="00237A1D" w:rsidP="00237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Соглашение о внесение изменений в договор № КС 28-13 Ю от 02.10.2013 г. аренды земельного участка с кадастровым номером 62:29:0060021:2 от 18.09.2015 года, зарегистрировано Управлением Федеральной службы государственной регистрации, кадастра и картографии по Рязанской области 22.09.2015 г, номер регистрации 62-62/001-62/001/259/20515-830/1.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shd w:val="clear" w:color="auto" w:fill="EEEEEE"/>
          <w:lang w:eastAsia="ru-RU"/>
        </w:rPr>
        <w:t>Местоположение многоквартирного жилого дома и его описание:</w:t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Площадка строительства многоквартирного жилого дома с нежилыми помещениями расположена в г. Рязани, ул. Птицеводов (Московский район) и граничит: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</w:p>
    <w:p w:rsidR="00237A1D" w:rsidRPr="00237A1D" w:rsidRDefault="00237A1D" w:rsidP="00237A1D">
      <w:pPr>
        <w:numPr>
          <w:ilvl w:val="0"/>
          <w:numId w:val="6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с севера – крутой овражистый склон;</w:t>
      </w:r>
    </w:p>
    <w:p w:rsidR="00237A1D" w:rsidRPr="00237A1D" w:rsidRDefault="00237A1D" w:rsidP="00237A1D">
      <w:pPr>
        <w:numPr>
          <w:ilvl w:val="0"/>
          <w:numId w:val="6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с юга – ул. Птицеводов (пос. Юбилейный);</w:t>
      </w:r>
    </w:p>
    <w:p w:rsidR="00237A1D" w:rsidRPr="00237A1D" w:rsidRDefault="00237A1D" w:rsidP="00237A1D">
      <w:pPr>
        <w:numPr>
          <w:ilvl w:val="0"/>
          <w:numId w:val="6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с востока – пятиэтажный жилой дом;</w:t>
      </w:r>
    </w:p>
    <w:p w:rsidR="00237A1D" w:rsidRPr="00237A1D" w:rsidRDefault="00237A1D" w:rsidP="00237A1D">
      <w:pPr>
        <w:numPr>
          <w:ilvl w:val="0"/>
          <w:numId w:val="6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с запада – гаражи.</w:t>
      </w:r>
    </w:p>
    <w:p w:rsidR="00237A1D" w:rsidRPr="00237A1D" w:rsidRDefault="00237A1D" w:rsidP="00237A1D">
      <w:pPr>
        <w:shd w:val="clear" w:color="auto" w:fill="EEEEEE"/>
        <w:spacing w:after="150" w:line="240" w:lineRule="auto"/>
        <w:ind w:firstLine="567"/>
        <w:jc w:val="both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lastRenderedPageBreak/>
        <w:t>______________________________________</w:t>
      </w:r>
    </w:p>
    <w:p w:rsidR="00237A1D" w:rsidRPr="00237A1D" w:rsidRDefault="00237A1D" w:rsidP="00237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shd w:val="clear" w:color="auto" w:fill="EEEEEE"/>
          <w:lang w:eastAsia="ru-RU"/>
        </w:rPr>
        <w:t>Элементы благоустройства:</w:t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 благоустройство участка будет осуществлено в соответствии с разделом «Схема планировочной организации земельного участка».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Проектом предусмотрено благоустройство территории, создание функциональной связи с территорией пос. Юбилейный.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Инженерная подготовка территории включает в себя вертикальную планировку территории, организацию стока поверхностных атмосферных вод. Проектные отметки приняты с учетом отвода воды от проектируемых зданий и увязкой с существующим рельефом. Отвод поверхностных вод предусмотрен по спланированной поверхностности и лоткам проезжей части далее в существующую ливневую канализацию, с учетом существующих отметок рельефа на участке и на сопредельных территориях.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Комплекс работ по благоустройству включает организацию рельефа, устройство проездов, тротуаров. Проектом предусмотрены площади для отдыха взрослого населения, для игр детей дошкольного и младшего возраста, для занятий физкультурой, а также площади для автостоянки машин, хозяйственные площади (для мусорных контейнеров, для сушки белья).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Покрытие проездов и тротуаров приняты из асфальтобетона с бортовым камнем. Конструкции проездов и тротуаров рассчитаны на нагрузку от пожарных машин. Проектом предусмотрено озеленение территории зелеными насаждениями (деревьями, кустарниками, газонной травой, цветами – однолетками). Крутые овражистые склоны на севере участка укрепляются посредством засевания газонной травой.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Пешеходные коммуникации предусмотрены с учетом функциональной связи проектируемых жилых домов с территорией существующей жилой застройки. </w:t>
      </w: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shd w:val="clear" w:color="auto" w:fill="EEEEEE"/>
          <w:lang w:eastAsia="ru-RU"/>
        </w:rPr>
        <w:br/>
      </w: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shd w:val="clear" w:color="auto" w:fill="EEEEEE"/>
          <w:lang w:eastAsia="ru-RU"/>
        </w:rPr>
        <w:br/>
        <w:t>Описание объекта:</w:t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Жилой дом со встроенно-пристроенными помещениями бытового обслуживания состоит из восьми секций. В первой секции располагается встроено-пристроенный магазин.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Каждая секция представляет собой 11-ти этажное здание.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На 10-ти этажах здания располагаются жилые квартиры.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Высота жилого этажа дома – 2,80 м.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Нежилой этаж – подвал предназначен для размещения индивидуальных кладовых жильцов дома и для прокладки коммуникаций.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Высота подвала – 2,20 м.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В подвале размещаются коридоры для прокладки инженерных коммуникаций и хозяйственные кладовые жильцов, высота подвала от пола до потолка – 2.2 м.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Этажи всех секций с 1-го по 10-й – жилые.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Высота потолка жилых этажей всех секций – 2,5 м.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При входных группах всех секций предусмотрен пандус для беспрепятственного доступа инвалидов на первый этаж жилых блок-секций.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Отделка фасадной части наружных стен и цоколя здания многоквартирного жилого дома –штукатурка с окраской полиакриловыми красками.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Фундамент – монолитные железобетонные плиты.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Стены подвала – из сборных бетонных блоков и глиняного полнотелого кирпича.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 xml:space="preserve">Наружные стены - из силикатного кирпича с наружным утеплением </w:t>
      </w:r>
      <w:proofErr w:type="spellStart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lastRenderedPageBreak/>
        <w:t>пенополистиролом</w:t>
      </w:r>
      <w:proofErr w:type="spellEnd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 xml:space="preserve"> с последующим оштукатуриванием по сетке и окраской фасадными красками.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Межквартирные перегородки из силикатного кирпича.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Дымовые трубы поквартирного отопления установлены на лоджиях.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 xml:space="preserve">Кровля –плоская, из рулонных материалов с утеплением </w:t>
      </w:r>
      <w:proofErr w:type="spellStart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пенополистиролом</w:t>
      </w:r>
      <w:proofErr w:type="spellEnd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 xml:space="preserve"> толщиной 200 мм.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Оконные проемы выполнены из ПВХ профиля с двойным стеклопакетом.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Все квартиры имеют необходимый набор жилых и вспомогательных помещений. Ориентация окон жилых комнат обеспечивает нормируемую инсоляцию в квартирах. Здание дома обеспечивается централизованным хозяйственно-питьевым водоснабжением от существующей водопроводной сети города. Канализация осуществляется в существующую городскую сеть. Отопление и горячее водоснабжение осуществляется от настенных газовых котлов «</w:t>
      </w:r>
      <w:proofErr w:type="spellStart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Beretta</w:t>
      </w:r>
      <w:proofErr w:type="spellEnd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Ciao</w:t>
      </w:r>
      <w:proofErr w:type="spellEnd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 xml:space="preserve"> CSI», установленных на кухне.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 xml:space="preserve">Проектом </w:t>
      </w:r>
      <w:proofErr w:type="gramStart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предусматривается  обеспечение</w:t>
      </w:r>
      <w:proofErr w:type="gramEnd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 xml:space="preserve"> здания дома радиофикацией и телефонизацией.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shd w:val="clear" w:color="auto" w:fill="EEEEEE"/>
          <w:lang w:eastAsia="ru-RU"/>
        </w:rPr>
        <w:t>Количество в составе многоквартирного дома самостоятельных частей:</w:t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 Многоквартирный жилой дом включает в себя: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Квартир - </w:t>
      </w: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shd w:val="clear" w:color="auto" w:fill="EEEEEE"/>
          <w:lang w:eastAsia="ru-RU"/>
        </w:rPr>
        <w:t>392</w:t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 xml:space="preserve">, общей площадью жилого дома – 29 720,41 </w:t>
      </w:r>
      <w:proofErr w:type="spellStart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кв.м</w:t>
      </w:r>
      <w:proofErr w:type="spellEnd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 xml:space="preserve">., в </w:t>
      </w:r>
      <w:proofErr w:type="spellStart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т.ч</w:t>
      </w:r>
      <w:proofErr w:type="spellEnd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 xml:space="preserve">. общей площадью квартир – 21 545,66 </w:t>
      </w:r>
      <w:proofErr w:type="spellStart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кв.м</w:t>
      </w:r>
      <w:proofErr w:type="spellEnd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 xml:space="preserve">., в </w:t>
      </w:r>
      <w:proofErr w:type="spellStart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т.ч</w:t>
      </w:r>
      <w:proofErr w:type="spellEnd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 xml:space="preserve">. площадь подвала – 2 657,98 </w:t>
      </w:r>
      <w:proofErr w:type="spellStart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кв.м</w:t>
      </w:r>
      <w:proofErr w:type="spellEnd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. из них: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</w:p>
    <w:p w:rsidR="00237A1D" w:rsidRPr="00237A1D" w:rsidRDefault="00237A1D" w:rsidP="00237A1D">
      <w:pPr>
        <w:numPr>
          <w:ilvl w:val="0"/>
          <w:numId w:val="7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однокомнатных – 190 квартиры;</w:t>
      </w:r>
    </w:p>
    <w:p w:rsidR="00237A1D" w:rsidRPr="00237A1D" w:rsidRDefault="00237A1D" w:rsidP="00237A1D">
      <w:pPr>
        <w:numPr>
          <w:ilvl w:val="0"/>
          <w:numId w:val="7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двухкомнатных – 91 квартир;</w:t>
      </w:r>
    </w:p>
    <w:p w:rsidR="00237A1D" w:rsidRPr="00237A1D" w:rsidRDefault="00237A1D" w:rsidP="00237A1D">
      <w:pPr>
        <w:numPr>
          <w:ilvl w:val="0"/>
          <w:numId w:val="7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трехкомнатных – 109 квартир;</w:t>
      </w:r>
    </w:p>
    <w:p w:rsidR="00237A1D" w:rsidRPr="00237A1D" w:rsidRDefault="00237A1D" w:rsidP="00237A1D">
      <w:pPr>
        <w:numPr>
          <w:ilvl w:val="0"/>
          <w:numId w:val="7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четырехкомнатных – 2 квартир.</w:t>
      </w:r>
    </w:p>
    <w:p w:rsidR="00237A1D" w:rsidRPr="00237A1D" w:rsidRDefault="00237A1D" w:rsidP="00237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 xml:space="preserve">Площадь встроенно-пристроенных помещений общественного назначения – 307,55 </w:t>
      </w:r>
      <w:proofErr w:type="spellStart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кв.м</w:t>
      </w:r>
      <w:proofErr w:type="spellEnd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 xml:space="preserve">., в </w:t>
      </w:r>
      <w:proofErr w:type="spellStart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т.ч</w:t>
      </w:r>
      <w:proofErr w:type="spellEnd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 xml:space="preserve">. торговая площадь – 230,86 </w:t>
      </w:r>
      <w:proofErr w:type="spellStart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кв.м</w:t>
      </w:r>
      <w:proofErr w:type="spellEnd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.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shd w:val="clear" w:color="auto" w:fill="EEEEEE"/>
          <w:lang w:eastAsia="ru-RU"/>
        </w:rPr>
        <w:t>Функциональное назначение нежилых помещений в строящемся многоквартирном доме, не входящих в состав общего имущества:</w:t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Нежилые помещения в подвальном этаже - предусмотрена возможность  размещения индивидуальных кладовых жильцов дома и для прокладки коммуникаций.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В первой секции располагается встроено-пристроенный магазин.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Нежилые помещения в подвальном этаже без конкретной технологии (назначения) с возможностью размещения коммерческих и офисных помещений.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 xml:space="preserve">Нежилые помещения на межэтажных </w:t>
      </w:r>
      <w:proofErr w:type="gramStart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площадках  –</w:t>
      </w:r>
      <w:proofErr w:type="gramEnd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внеквартирные</w:t>
      </w:r>
      <w:proofErr w:type="spellEnd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 xml:space="preserve"> хозяйственные кладовые.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Мероприятия по обеспечению жизнедеятельности инвалидов и других маломобильных групп населения.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Проектные решения обеспечивают возможность беспрепятственного доступа маломобильных групп населения (МГН) в здание и безопасного передвижения по участку и внутри здания, а также удобство и комфорт среды жизнедеятельности.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Схемой планировочной организации земельного участка предусмотрено: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</w:p>
    <w:p w:rsidR="00237A1D" w:rsidRPr="00237A1D" w:rsidRDefault="00237A1D" w:rsidP="00237A1D">
      <w:pPr>
        <w:numPr>
          <w:ilvl w:val="0"/>
          <w:numId w:val="8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продольный уклон пути движения не более 5%, для покрытий пешеходных дорожек, тротуаров применен асфальтобетон;</w:t>
      </w:r>
    </w:p>
    <w:p w:rsidR="00237A1D" w:rsidRPr="00237A1D" w:rsidRDefault="00237A1D" w:rsidP="00237A1D">
      <w:pPr>
        <w:numPr>
          <w:ilvl w:val="0"/>
          <w:numId w:val="8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высота бордюров по краям пешеходных путей принята не менее 0,05 м;</w:t>
      </w:r>
    </w:p>
    <w:p w:rsidR="00237A1D" w:rsidRPr="00237A1D" w:rsidRDefault="00237A1D" w:rsidP="00237A1D">
      <w:pPr>
        <w:numPr>
          <w:ilvl w:val="0"/>
          <w:numId w:val="8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lastRenderedPageBreak/>
        <w:t>высота бортового камня в местах пересечения тротуаров с проезжей частью, а также перепад высот бордюров, бортовых камней вдоль эксплуатируемых газонов и озелененных площадок, примыкающих к путям пешеходного движения, не превышает 0,04 м;</w:t>
      </w:r>
    </w:p>
    <w:p w:rsidR="00237A1D" w:rsidRPr="00237A1D" w:rsidRDefault="00237A1D" w:rsidP="00237A1D">
      <w:pPr>
        <w:numPr>
          <w:ilvl w:val="0"/>
          <w:numId w:val="8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 xml:space="preserve">для парковки личного автотранспорта инвалидов предусмотрены </w:t>
      </w:r>
      <w:proofErr w:type="spellStart"/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машиноместа</w:t>
      </w:r>
      <w:proofErr w:type="spellEnd"/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 xml:space="preserve"> на открытых стоянках.</w:t>
      </w:r>
    </w:p>
    <w:p w:rsidR="00237A1D" w:rsidRPr="00237A1D" w:rsidRDefault="00237A1D" w:rsidP="00237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shd w:val="clear" w:color="auto" w:fill="EEEEEE"/>
          <w:lang w:eastAsia="ru-RU"/>
        </w:rPr>
        <w:t>Общие технические характеристики (состояние) квартир, передаваемых участнику долевого строительства:</w:t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 с установкой металлической входной двери в квартиру, остекленными окнами профилем ПВХ (без установки подоконных досок и откосов), полной разводкой электрической сети (согласно проекта), устройством системы индивидуального (поквартирного) отопления от газового настенного котла «</w:t>
      </w:r>
      <w:proofErr w:type="spellStart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Beretta</w:t>
      </w:r>
      <w:proofErr w:type="spellEnd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Ciao</w:t>
      </w:r>
      <w:proofErr w:type="spellEnd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 xml:space="preserve"> 24 CSI» с установкой радиаторов и прибора учета газа, выполнением стояков систем холодного водоснабжения до узла учета с его установкой (внутриквартирная разводка не выполняется), выполняются выводы под полотенце сушку (сама полотенце сушка не устанавливается), выполнением стояков системы канализации (внутриквартирная разводка не выполняется), штукатуркой стен,  цементно-песчаной стяжкой пола.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shd w:val="clear" w:color="auto" w:fill="EEEEEE"/>
          <w:lang w:eastAsia="ru-RU"/>
        </w:rPr>
        <w:t>Застройщик не выполняет следующие работы и не устанавливает следующее оборудование:</w:t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 xml:space="preserve">установка внутриквартирных дверей, чистовая отделка квартир, шпаклевка, окраска стен, потолков, внутриквартирная разводка водопровода и канализации с установкой </w:t>
      </w:r>
      <w:proofErr w:type="spellStart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сантехприборов</w:t>
      </w:r>
      <w:proofErr w:type="spellEnd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, внутриквартирная разводка телевизионных, телефонных линий, радио сетей.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shd w:val="clear" w:color="auto" w:fill="EEEEEE"/>
          <w:lang w:eastAsia="ru-RU"/>
        </w:rPr>
        <w:t>Состав общего имущества в доме:</w:t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 xml:space="preserve"> внутренние и </w:t>
      </w:r>
      <w:proofErr w:type="gramStart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наружные инженерные коммуникации</w:t>
      </w:r>
      <w:proofErr w:type="gramEnd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 xml:space="preserve"> и сети, помещения общего пользования, а именно: входные группы жилых секций, лестничные площадки, лестничные марши, лифты, лифтовые шахты, помещения </w:t>
      </w:r>
      <w:proofErr w:type="spellStart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электрощитовых</w:t>
      </w:r>
      <w:proofErr w:type="spellEnd"/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, вентиляционная камера, насосное помещение, земельный участок.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shd w:val="clear" w:color="auto" w:fill="EEEEEE"/>
          <w:lang w:eastAsia="ru-RU"/>
        </w:rPr>
        <w:t>Предполагаемый срок получения разрешения на ввод дома в эксплуатацию: </w:t>
      </w: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shd w:val="clear" w:color="auto" w:fill="EEEEEE"/>
          <w:lang w:eastAsia="ru-RU"/>
        </w:rPr>
        <w:br/>
        <w:t>IV квартал 2017г.</w:t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shd w:val="clear" w:color="auto" w:fill="EEEEEE"/>
          <w:lang w:eastAsia="ru-RU"/>
        </w:rPr>
        <w:t>Орган, уполномоченный в соответствии с законодательством о градостроительной деятельности на выдачу разрешения на ввод в эксплуатацию:</w:t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 Администрация города Рязани.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shd w:val="clear" w:color="auto" w:fill="EEEEEE"/>
          <w:lang w:eastAsia="ru-RU"/>
        </w:rPr>
        <w:t>Информация о возможных финансовых и прочих рисках и мерах по добровольному страхованию застройщиком таких рисков.</w:t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При осуществлении строительства возможны риски: изменения местного, регионального и федерального законодательства, регулирующего строительную деятельность, изменения в режиме налогообложения коммерческих организаций, удорожание строительных материалов и работ,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строительства, любые аналогичные события и обстоятельства, выходящие за рамки контроля Застройщика.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Добровольное страхование на момент опубликования проектной декларации не осуществляется.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shd w:val="clear" w:color="auto" w:fill="EEEEEE"/>
          <w:lang w:eastAsia="ru-RU"/>
        </w:rPr>
        <w:t>Планируемая стоимость строительства</w:t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 – 783 320 000 рублей.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shd w:val="clear" w:color="auto" w:fill="EEEEEE"/>
          <w:lang w:eastAsia="ru-RU"/>
        </w:rPr>
        <w:t>Организации, осуществляющие основные строительно-монтажные и другие работы:</w:t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</w:p>
    <w:p w:rsidR="00237A1D" w:rsidRPr="00237A1D" w:rsidRDefault="00237A1D" w:rsidP="00237A1D">
      <w:pPr>
        <w:numPr>
          <w:ilvl w:val="0"/>
          <w:numId w:val="9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lastRenderedPageBreak/>
        <w:t>ООО «ЦЭМ»;</w:t>
      </w:r>
    </w:p>
    <w:p w:rsidR="00237A1D" w:rsidRPr="00237A1D" w:rsidRDefault="00237A1D" w:rsidP="00237A1D">
      <w:pPr>
        <w:numPr>
          <w:ilvl w:val="0"/>
          <w:numId w:val="9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ООО «Панорама»;</w:t>
      </w:r>
    </w:p>
    <w:p w:rsidR="00237A1D" w:rsidRPr="00237A1D" w:rsidRDefault="00237A1D" w:rsidP="00237A1D">
      <w:pPr>
        <w:numPr>
          <w:ilvl w:val="0"/>
          <w:numId w:val="9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ООО «Оконные технологии»;</w:t>
      </w:r>
    </w:p>
    <w:p w:rsidR="00237A1D" w:rsidRPr="00237A1D" w:rsidRDefault="00237A1D" w:rsidP="00237A1D">
      <w:pPr>
        <w:numPr>
          <w:ilvl w:val="0"/>
          <w:numId w:val="9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МБУ «Дирекция благоустройства города»;</w:t>
      </w:r>
    </w:p>
    <w:p w:rsidR="00237A1D" w:rsidRPr="00237A1D" w:rsidRDefault="00237A1D" w:rsidP="00237A1D">
      <w:pPr>
        <w:numPr>
          <w:ilvl w:val="0"/>
          <w:numId w:val="9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МУП «Рязанские городские распределительные электрические сети»;</w:t>
      </w:r>
    </w:p>
    <w:p w:rsidR="00237A1D" w:rsidRPr="00237A1D" w:rsidRDefault="00237A1D" w:rsidP="00237A1D">
      <w:pPr>
        <w:numPr>
          <w:ilvl w:val="0"/>
          <w:numId w:val="9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ОАО «</w:t>
      </w:r>
      <w:proofErr w:type="spellStart"/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РязаньГоргаз</w:t>
      </w:r>
      <w:proofErr w:type="spellEnd"/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»;</w:t>
      </w:r>
    </w:p>
    <w:p w:rsidR="00237A1D" w:rsidRPr="00237A1D" w:rsidRDefault="00237A1D" w:rsidP="00237A1D">
      <w:pPr>
        <w:numPr>
          <w:ilvl w:val="0"/>
          <w:numId w:val="9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МП «Водоканал города Рязани»;</w:t>
      </w:r>
    </w:p>
    <w:p w:rsidR="00237A1D" w:rsidRPr="00237A1D" w:rsidRDefault="00237A1D" w:rsidP="00237A1D">
      <w:pPr>
        <w:numPr>
          <w:ilvl w:val="0"/>
          <w:numId w:val="9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4E4B46"/>
          <w:sz w:val="24"/>
          <w:szCs w:val="24"/>
          <w:lang w:eastAsia="ru-RU"/>
        </w:rPr>
      </w:pP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ООО «</w:t>
      </w:r>
      <w:proofErr w:type="spellStart"/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Технокровля</w:t>
      </w:r>
      <w:proofErr w:type="spellEnd"/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t>».</w:t>
      </w:r>
    </w:p>
    <w:p w:rsidR="00F7765D" w:rsidRDefault="00237A1D" w:rsidP="00237A1D"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shd w:val="clear" w:color="auto" w:fill="EEEEEE"/>
          <w:lang w:eastAsia="ru-RU"/>
        </w:rPr>
        <w:t>Способ обеспечения обязательств по договорам об участии в долевом строительстве многоквартирного дома:</w:t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 в соответствии с  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 обеспечение обязательств по договорам  участия в долевом строительстве осуществляется: - залог – в порядке, установленном статьями 13-15 Закона; 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 статьей 15.2 Закона.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Иные договора и сделки, на основании которых привлекаются денежные средства для строительства – отсутствуют.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shd w:val="clear" w:color="auto" w:fill="EEEEEE"/>
          <w:lang w:eastAsia="ru-RU"/>
        </w:rPr>
        <w:t>Название сайта:</w:t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 www.mervinsky.com </w:t>
      </w:r>
      <w:r w:rsidRPr="00237A1D">
        <w:rPr>
          <w:rFonts w:ascii="Arial" w:eastAsia="Times New Roman" w:hAnsi="Arial" w:cs="Arial"/>
          <w:color w:val="4E4B46"/>
          <w:sz w:val="24"/>
          <w:szCs w:val="24"/>
          <w:lang w:eastAsia="ru-RU"/>
        </w:rPr>
        <w:br/>
      </w:r>
      <w:r w:rsidRPr="00237A1D">
        <w:rPr>
          <w:rFonts w:ascii="Arial" w:eastAsia="Times New Roman" w:hAnsi="Arial" w:cs="Arial"/>
          <w:b/>
          <w:bCs/>
          <w:color w:val="4E4B46"/>
          <w:sz w:val="24"/>
          <w:szCs w:val="24"/>
          <w:shd w:val="clear" w:color="auto" w:fill="EEEEEE"/>
          <w:lang w:eastAsia="ru-RU"/>
        </w:rPr>
        <w:t>Дата размещения проектной декларации:</w:t>
      </w:r>
      <w:r w:rsidRPr="00237A1D">
        <w:rPr>
          <w:rFonts w:ascii="Arial" w:eastAsia="Times New Roman" w:hAnsi="Arial" w:cs="Arial"/>
          <w:color w:val="4E4B46"/>
          <w:sz w:val="24"/>
          <w:szCs w:val="24"/>
          <w:shd w:val="clear" w:color="auto" w:fill="EEEEEE"/>
          <w:lang w:eastAsia="ru-RU"/>
        </w:rPr>
        <w:t> 08 октября 2015 года. </w:t>
      </w:r>
      <w:bookmarkStart w:id="0" w:name="_GoBack"/>
      <w:bookmarkEnd w:id="0"/>
    </w:p>
    <w:sectPr w:rsidR="00F7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A2B"/>
    <w:multiLevelType w:val="multilevel"/>
    <w:tmpl w:val="8BCC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3044F8"/>
    <w:multiLevelType w:val="multilevel"/>
    <w:tmpl w:val="5284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0B2F00"/>
    <w:multiLevelType w:val="multilevel"/>
    <w:tmpl w:val="BF30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EB29D7"/>
    <w:multiLevelType w:val="multilevel"/>
    <w:tmpl w:val="BF88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2A36EF"/>
    <w:multiLevelType w:val="multilevel"/>
    <w:tmpl w:val="7FE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A565B4"/>
    <w:multiLevelType w:val="multilevel"/>
    <w:tmpl w:val="FAEE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2B309A"/>
    <w:multiLevelType w:val="multilevel"/>
    <w:tmpl w:val="9FDC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C252E9"/>
    <w:multiLevelType w:val="multilevel"/>
    <w:tmpl w:val="F6D0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FE75DC"/>
    <w:multiLevelType w:val="multilevel"/>
    <w:tmpl w:val="9CB4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1D"/>
    <w:rsid w:val="00237A1D"/>
    <w:rsid w:val="00F7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48B05-1811-4EA9-9780-D3408B8D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7A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7A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37A1D"/>
  </w:style>
  <w:style w:type="paragraph" w:styleId="a3">
    <w:name w:val="Normal (Web)"/>
    <w:basedOn w:val="a"/>
    <w:uiPriority w:val="99"/>
    <w:semiHidden/>
    <w:unhideWhenUsed/>
    <w:rsid w:val="0023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2019</Words>
  <Characters>11513</Characters>
  <Application>Microsoft Office Word</Application>
  <DocSecurity>0</DocSecurity>
  <Lines>95</Lines>
  <Paragraphs>27</Paragraphs>
  <ScaleCrop>false</ScaleCrop>
  <Company/>
  <LinksUpToDate>false</LinksUpToDate>
  <CharactersWithSpaces>13505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2017-06-22T11:54:00Z</dcterms:created>
  <dcterms:modified xsi:type="dcterms:W3CDTF">2017-06-22T11:54:00Z</dcterms:modified>
</cp:coreProperties>
</file>